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93" w:rsidRDefault="00BE3293" w:rsidP="00BE3293">
      <w:pPr>
        <w:spacing w:after="300" w:line="240" w:lineRule="auto"/>
        <w:jc w:val="both"/>
        <w:textAlignment w:val="baseline"/>
        <w:outlineLvl w:val="1"/>
        <w:rPr>
          <w:rFonts w:ascii="Verdana" w:eastAsia="Times New Roman" w:hAnsi="Verdana" w:cs="Times New Roman"/>
          <w:b/>
          <w:bCs/>
          <w:color w:val="0072C6"/>
          <w:sz w:val="35"/>
          <w:szCs w:val="35"/>
          <w:lang w:eastAsia="cs-CZ"/>
        </w:rPr>
      </w:pPr>
    </w:p>
    <w:p w:rsidR="00BE3293" w:rsidRDefault="00BE3293" w:rsidP="00BE3293">
      <w:pPr>
        <w:spacing w:after="300" w:line="240" w:lineRule="auto"/>
        <w:jc w:val="both"/>
        <w:textAlignment w:val="baseline"/>
        <w:outlineLvl w:val="1"/>
        <w:rPr>
          <w:rFonts w:ascii="Verdana" w:eastAsia="Times New Roman" w:hAnsi="Verdana" w:cs="Times New Roman"/>
          <w:b/>
          <w:bCs/>
          <w:color w:val="0072C6"/>
          <w:sz w:val="35"/>
          <w:szCs w:val="35"/>
          <w:lang w:eastAsia="cs-CZ"/>
        </w:rPr>
      </w:pPr>
      <w:r>
        <w:rPr>
          <w:rFonts w:ascii="Verdana" w:hAnsi="Verdana"/>
          <w:color w:val="4F4F4F"/>
          <w:sz w:val="21"/>
          <w:szCs w:val="21"/>
          <w:shd w:val="clear" w:color="auto" w:fill="F6EFF7"/>
        </w:rPr>
        <w:t>Krajská hygienická stanice Zlínského kraje</w:t>
      </w:r>
      <w:r>
        <w:rPr>
          <w:rFonts w:ascii="Verdana" w:hAnsi="Verdana"/>
          <w:color w:val="4F4F4F"/>
          <w:sz w:val="21"/>
          <w:szCs w:val="21"/>
          <w:shd w:val="clear" w:color="auto" w:fill="F6EFF7"/>
        </w:rPr>
        <w:t xml:space="preserve"> zveřejňuje základní pravidla prevence šíření infekční žloutenky</w:t>
      </w:r>
    </w:p>
    <w:p w:rsidR="00BE3293" w:rsidRDefault="00BE3293" w:rsidP="00BE3293">
      <w:pPr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  <w:t>V</w:t>
      </w:r>
      <w:r w:rsidRPr="00BE3293"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  <w:t> průběhu letních měsíců roku 2016 došlo v Jihomoravském kraji k epidemickému výskytu infekční žloutenky (virové hepatitidy typu A, VHA). Epidemie probíhá i</w:t>
      </w:r>
      <w:r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  <w:t> </w:t>
      </w:r>
      <w:r w:rsidRPr="00BE3293"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  <w:t>v dalších krajích České republiky. V současné době evidujeme ve Zlínském kraji 7 případů VHA, z nichž některé jsou zavlečeny ze zahraničí, ale některé právě z Jihomoravského kraje. Další zavlékaná onemocnění nelze vyloučit, naopak je třeba s nimi počítat a být na ně připraven</w:t>
      </w:r>
      <w:r w:rsidRPr="00BE3293">
        <w:rPr>
          <w:rFonts w:ascii="Verdana" w:eastAsia="Times New Roman" w:hAnsi="Verdana" w:cs="Times New Roman"/>
          <w:b/>
          <w:bCs/>
          <w:color w:val="666666"/>
          <w:sz w:val="21"/>
          <w:szCs w:val="21"/>
          <w:bdr w:val="none" w:sz="0" w:space="0" w:color="auto" w:frame="1"/>
          <w:lang w:eastAsia="cs-CZ"/>
        </w:rPr>
        <w:t>, včetně možnosti šíření v kolektivu dětí předškolního a školního věku.</w:t>
      </w:r>
    </w:p>
    <w:p w:rsidR="00BE3293" w:rsidRDefault="00BE3293" w:rsidP="00BE3293">
      <w:pPr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</w:pPr>
    </w:p>
    <w:p w:rsidR="00BE3293" w:rsidRPr="00BE3293" w:rsidRDefault="00BE3293" w:rsidP="00BE3293">
      <w:pPr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</w:pPr>
      <w:bookmarkStart w:id="0" w:name="_GoBack"/>
      <w:bookmarkEnd w:id="0"/>
      <w:r w:rsidRPr="00BE3293">
        <w:rPr>
          <w:rFonts w:ascii="Verdana" w:eastAsia="Times New Roman" w:hAnsi="Verdana" w:cs="Times New Roman"/>
          <w:b/>
          <w:bCs/>
          <w:color w:val="0072C6"/>
          <w:sz w:val="35"/>
          <w:szCs w:val="35"/>
          <w:lang w:eastAsia="cs-CZ"/>
        </w:rPr>
        <w:t>Základní prav</w:t>
      </w:r>
      <w:r w:rsidRPr="00BE3293">
        <w:rPr>
          <w:rFonts w:ascii="Arial" w:eastAsia="Times New Roman" w:hAnsi="Arial" w:cs="Arial"/>
          <w:b/>
          <w:bCs/>
          <w:color w:val="0072C6"/>
          <w:sz w:val="35"/>
          <w:szCs w:val="35"/>
          <w:lang w:eastAsia="cs-CZ"/>
        </w:rPr>
        <w:t>​</w:t>
      </w:r>
      <w:r w:rsidRPr="00BE3293">
        <w:rPr>
          <w:rFonts w:ascii="Verdana" w:eastAsia="Times New Roman" w:hAnsi="Verdana" w:cs="Times New Roman"/>
          <w:b/>
          <w:bCs/>
          <w:color w:val="0072C6"/>
          <w:sz w:val="35"/>
          <w:szCs w:val="35"/>
          <w:lang w:eastAsia="cs-CZ"/>
        </w:rPr>
        <w:t xml:space="preserve">idla prevence </w:t>
      </w:r>
      <w:r w:rsidRPr="00BE3293">
        <w:rPr>
          <w:rFonts w:ascii="Verdana" w:eastAsia="Times New Roman" w:hAnsi="Verdana" w:cs="Verdana"/>
          <w:b/>
          <w:bCs/>
          <w:color w:val="0072C6"/>
          <w:sz w:val="35"/>
          <w:szCs w:val="35"/>
          <w:lang w:eastAsia="cs-CZ"/>
        </w:rPr>
        <w:t>šíř</w:t>
      </w:r>
      <w:r w:rsidRPr="00BE3293">
        <w:rPr>
          <w:rFonts w:ascii="Verdana" w:eastAsia="Times New Roman" w:hAnsi="Verdana" w:cs="Times New Roman"/>
          <w:b/>
          <w:bCs/>
          <w:color w:val="0072C6"/>
          <w:sz w:val="35"/>
          <w:szCs w:val="35"/>
          <w:lang w:eastAsia="cs-CZ"/>
        </w:rPr>
        <w:t>en</w:t>
      </w:r>
      <w:r w:rsidRPr="00BE3293">
        <w:rPr>
          <w:rFonts w:ascii="Verdana" w:eastAsia="Times New Roman" w:hAnsi="Verdana" w:cs="Verdana"/>
          <w:b/>
          <w:bCs/>
          <w:color w:val="0072C6"/>
          <w:sz w:val="35"/>
          <w:szCs w:val="35"/>
          <w:lang w:eastAsia="cs-CZ"/>
        </w:rPr>
        <w:t>í</w:t>
      </w:r>
      <w:r w:rsidRPr="00BE3293">
        <w:rPr>
          <w:rFonts w:ascii="Verdana" w:eastAsia="Times New Roman" w:hAnsi="Verdana" w:cs="Times New Roman"/>
          <w:b/>
          <w:bCs/>
          <w:color w:val="0072C6"/>
          <w:sz w:val="35"/>
          <w:szCs w:val="35"/>
          <w:lang w:eastAsia="cs-CZ"/>
        </w:rPr>
        <w:t xml:space="preserve"> infek</w:t>
      </w:r>
      <w:r w:rsidRPr="00BE3293">
        <w:rPr>
          <w:rFonts w:ascii="Verdana" w:eastAsia="Times New Roman" w:hAnsi="Verdana" w:cs="Verdana"/>
          <w:b/>
          <w:bCs/>
          <w:color w:val="0072C6"/>
          <w:sz w:val="35"/>
          <w:szCs w:val="35"/>
          <w:lang w:eastAsia="cs-CZ"/>
        </w:rPr>
        <w:t>č</w:t>
      </w:r>
      <w:r w:rsidRPr="00BE3293">
        <w:rPr>
          <w:rFonts w:ascii="Verdana" w:eastAsia="Times New Roman" w:hAnsi="Verdana" w:cs="Times New Roman"/>
          <w:b/>
          <w:bCs/>
          <w:color w:val="0072C6"/>
          <w:sz w:val="35"/>
          <w:szCs w:val="35"/>
          <w:lang w:eastAsia="cs-CZ"/>
        </w:rPr>
        <w:t>n</w:t>
      </w:r>
      <w:r w:rsidRPr="00BE3293">
        <w:rPr>
          <w:rFonts w:ascii="Verdana" w:eastAsia="Times New Roman" w:hAnsi="Verdana" w:cs="Verdana"/>
          <w:b/>
          <w:bCs/>
          <w:color w:val="0072C6"/>
          <w:sz w:val="35"/>
          <w:szCs w:val="35"/>
          <w:lang w:eastAsia="cs-CZ"/>
        </w:rPr>
        <w:t>í</w:t>
      </w:r>
      <w:r w:rsidRPr="00BE3293">
        <w:rPr>
          <w:rFonts w:ascii="Verdana" w:eastAsia="Times New Roman" w:hAnsi="Verdana" w:cs="Times New Roman"/>
          <w:b/>
          <w:bCs/>
          <w:color w:val="0072C6"/>
          <w:sz w:val="35"/>
          <w:szCs w:val="35"/>
          <w:lang w:eastAsia="cs-CZ"/>
        </w:rPr>
        <w:t xml:space="preserve"> </w:t>
      </w:r>
      <w:r w:rsidRPr="00BE3293">
        <w:rPr>
          <w:rFonts w:ascii="Verdana" w:eastAsia="Times New Roman" w:hAnsi="Verdana" w:cs="Verdana"/>
          <w:b/>
          <w:bCs/>
          <w:color w:val="0072C6"/>
          <w:sz w:val="35"/>
          <w:szCs w:val="35"/>
          <w:lang w:eastAsia="cs-CZ"/>
        </w:rPr>
        <w:t>ž</w:t>
      </w:r>
      <w:r w:rsidRPr="00BE3293">
        <w:rPr>
          <w:rFonts w:ascii="Verdana" w:eastAsia="Times New Roman" w:hAnsi="Verdana" w:cs="Times New Roman"/>
          <w:b/>
          <w:bCs/>
          <w:color w:val="0072C6"/>
          <w:sz w:val="35"/>
          <w:szCs w:val="35"/>
          <w:lang w:eastAsia="cs-CZ"/>
        </w:rPr>
        <w:t>loutenky:</w:t>
      </w:r>
    </w:p>
    <w:p w:rsidR="00BE3293" w:rsidRPr="00BE3293" w:rsidRDefault="00BE3293" w:rsidP="00BE3293">
      <w:pPr>
        <w:shd w:val="clear" w:color="auto" w:fill="F6EFF7"/>
        <w:spacing w:after="0" w:line="300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</w:pPr>
      <w:r w:rsidRPr="00BE3293">
        <w:rPr>
          <w:rFonts w:ascii="Verdana" w:eastAsia="Times New Roman" w:hAnsi="Verdana" w:cs="Times New Roman"/>
          <w:b/>
          <w:bCs/>
          <w:color w:val="666666"/>
          <w:sz w:val="21"/>
          <w:szCs w:val="21"/>
          <w:bdr w:val="none" w:sz="0" w:space="0" w:color="auto" w:frame="1"/>
          <w:lang w:eastAsia="cs-CZ"/>
        </w:rPr>
        <w:t>1. Zásadní prevencí přenosu infekční žloutenky je důsledné dodržování hygieny rukou, tj. mytí rukou teplou vodou a mýdlem:</w:t>
      </w:r>
    </w:p>
    <w:p w:rsidR="00BE3293" w:rsidRPr="00BE3293" w:rsidRDefault="00BE3293" w:rsidP="00BE3293">
      <w:pPr>
        <w:shd w:val="clear" w:color="auto" w:fill="F6EFF7"/>
        <w:spacing w:after="0" w:line="300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</w:pPr>
      <w:r w:rsidRPr="00BE3293"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  <w:br/>
      </w:r>
    </w:p>
    <w:p w:rsidR="00BE3293" w:rsidRPr="00BE3293" w:rsidRDefault="00BE3293" w:rsidP="00BE3293">
      <w:pPr>
        <w:numPr>
          <w:ilvl w:val="0"/>
          <w:numId w:val="1"/>
        </w:numPr>
        <w:spacing w:after="0" w:line="300" w:lineRule="atLeast"/>
        <w:ind w:left="600"/>
        <w:jc w:val="both"/>
        <w:textAlignment w:val="baseline"/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</w:pPr>
      <w:r w:rsidRPr="00BE3293">
        <w:rPr>
          <w:rFonts w:ascii="Verdana" w:eastAsia="Times New Roman" w:hAnsi="Verdana" w:cs="Times New Roman"/>
          <w:b/>
          <w:bCs/>
          <w:color w:val="666666"/>
          <w:sz w:val="21"/>
          <w:szCs w:val="21"/>
          <w:bdr w:val="none" w:sz="0" w:space="0" w:color="auto" w:frame="1"/>
          <w:lang w:eastAsia="cs-CZ"/>
        </w:rPr>
        <w:t>po každém použití WC</w:t>
      </w:r>
    </w:p>
    <w:p w:rsidR="00BE3293" w:rsidRPr="00BE3293" w:rsidRDefault="00BE3293" w:rsidP="00BE3293">
      <w:pPr>
        <w:numPr>
          <w:ilvl w:val="0"/>
          <w:numId w:val="1"/>
        </w:numPr>
        <w:spacing w:after="0" w:line="300" w:lineRule="atLeast"/>
        <w:ind w:left="600"/>
        <w:jc w:val="both"/>
        <w:textAlignment w:val="baseline"/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</w:pPr>
      <w:r w:rsidRPr="00BE3293">
        <w:rPr>
          <w:rFonts w:ascii="Verdana" w:eastAsia="Times New Roman" w:hAnsi="Verdana" w:cs="Times New Roman"/>
          <w:b/>
          <w:bCs/>
          <w:color w:val="666666"/>
          <w:sz w:val="21"/>
          <w:szCs w:val="21"/>
          <w:bdr w:val="none" w:sz="0" w:space="0" w:color="auto" w:frame="1"/>
          <w:lang w:eastAsia="cs-CZ"/>
        </w:rPr>
        <w:t>před každou konzumací jídla</w:t>
      </w:r>
    </w:p>
    <w:p w:rsidR="00BE3293" w:rsidRPr="00BE3293" w:rsidRDefault="00BE3293" w:rsidP="00BE3293">
      <w:pPr>
        <w:numPr>
          <w:ilvl w:val="0"/>
          <w:numId w:val="1"/>
        </w:numPr>
        <w:spacing w:after="0" w:line="300" w:lineRule="atLeast"/>
        <w:ind w:left="600"/>
        <w:jc w:val="both"/>
        <w:textAlignment w:val="baseline"/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</w:pPr>
      <w:r w:rsidRPr="00BE3293">
        <w:rPr>
          <w:rFonts w:ascii="Verdana" w:eastAsia="Times New Roman" w:hAnsi="Verdana" w:cs="Times New Roman"/>
          <w:b/>
          <w:bCs/>
          <w:color w:val="666666"/>
          <w:sz w:val="21"/>
          <w:szCs w:val="21"/>
          <w:bdr w:val="none" w:sz="0" w:space="0" w:color="auto" w:frame="1"/>
          <w:lang w:eastAsia="cs-CZ"/>
        </w:rPr>
        <w:t>po návratu z venkovního prostředí, po použití veřejné dopravy apod.</w:t>
      </w:r>
    </w:p>
    <w:p w:rsidR="00BE3293" w:rsidRDefault="00BE3293" w:rsidP="00BE3293">
      <w:pPr>
        <w:shd w:val="clear" w:color="auto" w:fill="F6EFF7"/>
        <w:spacing w:after="0" w:line="300" w:lineRule="atLeast"/>
        <w:jc w:val="both"/>
        <w:rPr>
          <w:rFonts w:ascii="Verdana" w:eastAsia="Times New Roman" w:hAnsi="Verdana" w:cs="Times New Roman"/>
          <w:b/>
          <w:bCs/>
          <w:color w:val="666666"/>
          <w:sz w:val="21"/>
          <w:szCs w:val="21"/>
          <w:bdr w:val="none" w:sz="0" w:space="0" w:color="auto" w:frame="1"/>
          <w:lang w:eastAsia="cs-CZ"/>
        </w:rPr>
      </w:pPr>
    </w:p>
    <w:p w:rsidR="00BE3293" w:rsidRPr="00BE3293" w:rsidRDefault="00BE3293" w:rsidP="00BE3293">
      <w:pPr>
        <w:shd w:val="clear" w:color="auto" w:fill="F6EFF7"/>
        <w:spacing w:after="0" w:line="300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</w:pPr>
      <w:r w:rsidRPr="00BE3293">
        <w:rPr>
          <w:rFonts w:ascii="Verdana" w:eastAsia="Times New Roman" w:hAnsi="Verdana" w:cs="Times New Roman"/>
          <w:b/>
          <w:bCs/>
          <w:color w:val="666666"/>
          <w:sz w:val="21"/>
          <w:szCs w:val="21"/>
          <w:bdr w:val="none" w:sz="0" w:space="0" w:color="auto" w:frame="1"/>
          <w:lang w:eastAsia="cs-CZ"/>
        </w:rPr>
        <w:t>2. Zcela nevhodné je pití z jedné lahve (tj. zejména otírání hrdla lahve rukou), společné ukusování svačin, sdílení cigaret.</w:t>
      </w:r>
    </w:p>
    <w:p w:rsidR="00BE3293" w:rsidRDefault="00BE3293" w:rsidP="00BE3293">
      <w:pPr>
        <w:shd w:val="clear" w:color="auto" w:fill="F6EFF7"/>
        <w:spacing w:after="0" w:line="300" w:lineRule="atLeast"/>
        <w:jc w:val="both"/>
        <w:rPr>
          <w:rFonts w:ascii="Verdana" w:eastAsia="Times New Roman" w:hAnsi="Verdana" w:cs="Times New Roman"/>
          <w:b/>
          <w:bCs/>
          <w:color w:val="666666"/>
          <w:sz w:val="21"/>
          <w:szCs w:val="21"/>
          <w:bdr w:val="none" w:sz="0" w:space="0" w:color="auto" w:frame="1"/>
          <w:lang w:eastAsia="cs-CZ"/>
        </w:rPr>
      </w:pPr>
    </w:p>
    <w:p w:rsidR="00BE3293" w:rsidRPr="00BE3293" w:rsidRDefault="00BE3293" w:rsidP="00BE3293">
      <w:pPr>
        <w:shd w:val="clear" w:color="auto" w:fill="F6EFF7"/>
        <w:spacing w:after="0" w:line="300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</w:pPr>
      <w:r w:rsidRPr="00BE3293">
        <w:rPr>
          <w:rFonts w:ascii="Verdana" w:eastAsia="Times New Roman" w:hAnsi="Verdana" w:cs="Times New Roman"/>
          <w:b/>
          <w:bCs/>
          <w:color w:val="666666"/>
          <w:sz w:val="21"/>
          <w:szCs w:val="21"/>
          <w:bdr w:val="none" w:sz="0" w:space="0" w:color="auto" w:frame="1"/>
          <w:lang w:eastAsia="cs-CZ"/>
        </w:rPr>
        <w:t>3. Pro případ, kdy si nelze ruce řádně umýt, být vybaven pohotovostním balením dezinfekčního gelu na ruce nebo jednorázovými dezinfekční ubrousky.</w:t>
      </w:r>
    </w:p>
    <w:p w:rsidR="00BE3293" w:rsidRDefault="00BE3293" w:rsidP="00BE3293">
      <w:pPr>
        <w:shd w:val="clear" w:color="auto" w:fill="F6EFF7"/>
        <w:spacing w:after="0" w:line="300" w:lineRule="atLeast"/>
        <w:jc w:val="both"/>
        <w:rPr>
          <w:rFonts w:ascii="Verdana" w:eastAsia="Times New Roman" w:hAnsi="Verdana" w:cs="Times New Roman"/>
          <w:b/>
          <w:bCs/>
          <w:color w:val="666666"/>
          <w:sz w:val="21"/>
          <w:szCs w:val="21"/>
          <w:bdr w:val="none" w:sz="0" w:space="0" w:color="auto" w:frame="1"/>
          <w:lang w:eastAsia="cs-CZ"/>
        </w:rPr>
      </w:pPr>
    </w:p>
    <w:p w:rsidR="00BE3293" w:rsidRPr="00BE3293" w:rsidRDefault="00BE3293" w:rsidP="00BE3293">
      <w:pPr>
        <w:shd w:val="clear" w:color="auto" w:fill="F6EFF7"/>
        <w:spacing w:after="0" w:line="300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</w:pPr>
      <w:r w:rsidRPr="00BE3293">
        <w:rPr>
          <w:rFonts w:ascii="Verdana" w:eastAsia="Times New Roman" w:hAnsi="Verdana" w:cs="Times New Roman"/>
          <w:b/>
          <w:bCs/>
          <w:color w:val="666666"/>
          <w:sz w:val="21"/>
          <w:szCs w:val="21"/>
          <w:bdr w:val="none" w:sz="0" w:space="0" w:color="auto" w:frame="1"/>
          <w:lang w:eastAsia="cs-CZ"/>
        </w:rPr>
        <w:t>4. Vhodným preventivním opatřením je očkování proti hepatitidě typu A, které se provádí na žádost, za úhradu (provádí praktický lékař, očkovací centra).</w:t>
      </w:r>
    </w:p>
    <w:p w:rsidR="00BE3293" w:rsidRDefault="00BE3293" w:rsidP="00BE3293">
      <w:pPr>
        <w:shd w:val="clear" w:color="auto" w:fill="F6EFF7"/>
        <w:spacing w:after="0" w:line="300" w:lineRule="atLeast"/>
        <w:jc w:val="both"/>
        <w:rPr>
          <w:rFonts w:ascii="Verdana" w:eastAsia="Times New Roman" w:hAnsi="Verdana" w:cs="Times New Roman"/>
          <w:b/>
          <w:bCs/>
          <w:color w:val="666666"/>
          <w:sz w:val="21"/>
          <w:szCs w:val="21"/>
          <w:bdr w:val="none" w:sz="0" w:space="0" w:color="auto" w:frame="1"/>
          <w:lang w:eastAsia="cs-CZ"/>
        </w:rPr>
      </w:pPr>
    </w:p>
    <w:p w:rsidR="00BE3293" w:rsidRPr="00BE3293" w:rsidRDefault="00BE3293" w:rsidP="00BE3293">
      <w:pPr>
        <w:shd w:val="clear" w:color="auto" w:fill="F6EFF7"/>
        <w:spacing w:after="0" w:line="300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</w:pPr>
      <w:r w:rsidRPr="00BE3293">
        <w:rPr>
          <w:rFonts w:ascii="Verdana" w:eastAsia="Times New Roman" w:hAnsi="Verdana" w:cs="Times New Roman"/>
          <w:b/>
          <w:bCs/>
          <w:color w:val="666666"/>
          <w:sz w:val="21"/>
          <w:szCs w:val="21"/>
          <w:bdr w:val="none" w:sz="0" w:space="0" w:color="auto" w:frame="1"/>
          <w:lang w:eastAsia="cs-CZ"/>
        </w:rPr>
        <w:t>5. Preventivní očkování proti hepatitidě typu A naléhavě doporučujeme všem žákům, kteří se vzdělávají v potravinářských oborech (pokud jsou očkováni, pak v případě kontaktu s nákazou jsou chráněni a nemusí být vyloučeni z provozu).</w:t>
      </w:r>
    </w:p>
    <w:p w:rsidR="00BE3293" w:rsidRPr="00BE3293" w:rsidRDefault="00BE3293" w:rsidP="00BE3293">
      <w:pPr>
        <w:shd w:val="clear" w:color="auto" w:fill="F6EFF7"/>
        <w:spacing w:after="0" w:line="300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</w:pPr>
      <w:r w:rsidRPr="00BE3293">
        <w:rPr>
          <w:rFonts w:ascii="Verdana" w:eastAsia="Times New Roman" w:hAnsi="Verdana" w:cs="Times New Roman"/>
          <w:color w:val="666666"/>
          <w:sz w:val="21"/>
          <w:szCs w:val="21"/>
          <w:lang w:eastAsia="cs-CZ"/>
        </w:rPr>
        <w:br/>
      </w:r>
    </w:p>
    <w:p w:rsidR="009B564E" w:rsidRDefault="00BE3293"/>
    <w:sectPr w:rsidR="009B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B3226"/>
    <w:multiLevelType w:val="multilevel"/>
    <w:tmpl w:val="41D4AE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93"/>
    <w:rsid w:val="00395420"/>
    <w:rsid w:val="00BE3293"/>
    <w:rsid w:val="00F9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E32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E32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E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3293"/>
    <w:rPr>
      <w:b/>
      <w:bCs/>
    </w:rPr>
  </w:style>
  <w:style w:type="character" w:customStyle="1" w:styleId="apple-converted-space">
    <w:name w:val="apple-converted-space"/>
    <w:basedOn w:val="Standardnpsmoodstavce"/>
    <w:rsid w:val="00BE3293"/>
  </w:style>
  <w:style w:type="paragraph" w:styleId="Textbubliny">
    <w:name w:val="Balloon Text"/>
    <w:basedOn w:val="Normln"/>
    <w:link w:val="TextbublinyChar"/>
    <w:uiPriority w:val="99"/>
    <w:semiHidden/>
    <w:unhideWhenUsed/>
    <w:rsid w:val="00BE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E32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E32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E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3293"/>
    <w:rPr>
      <w:b/>
      <w:bCs/>
    </w:rPr>
  </w:style>
  <w:style w:type="character" w:customStyle="1" w:styleId="apple-converted-space">
    <w:name w:val="apple-converted-space"/>
    <w:basedOn w:val="Standardnpsmoodstavce"/>
    <w:rsid w:val="00BE3293"/>
  </w:style>
  <w:style w:type="paragraph" w:styleId="Textbubliny">
    <w:name w:val="Balloon Text"/>
    <w:basedOn w:val="Normln"/>
    <w:link w:val="TextbublinyChar"/>
    <w:uiPriority w:val="99"/>
    <w:semiHidden/>
    <w:unhideWhenUsed/>
    <w:rsid w:val="00BE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1268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582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35335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1347</Characters>
  <Application>Microsoft Office Word</Application>
  <DocSecurity>0</DocSecurity>
  <Lines>11</Lines>
  <Paragraphs>3</Paragraphs>
  <ScaleCrop>false</ScaleCrop>
  <Company>ZS Orechov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Nosková</dc:creator>
  <cp:keywords/>
  <dc:description/>
  <cp:lastModifiedBy>Ladislava Nosková</cp:lastModifiedBy>
  <cp:revision>1</cp:revision>
  <dcterms:created xsi:type="dcterms:W3CDTF">2016-09-04T13:21:00Z</dcterms:created>
  <dcterms:modified xsi:type="dcterms:W3CDTF">2016-09-04T13:28:00Z</dcterms:modified>
</cp:coreProperties>
</file>